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194425" cy="47498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3550" y="3547273"/>
                          <a:ext cx="61849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MAND BOARD AND LEADERSHIP POSITIONS AT-A-GLANCE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194425" cy="474980"/>
                <wp:effectExtent b="0" l="0" r="0" t="0"/>
                <wp:wrapSquare wrapText="bothSides" distB="45720" distT="45720" distL="114300" distR="114300"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4425" cy="474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MAND AND MANDF BOARD MEMBERS: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DIRECTOR (NON-VOTING)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Paid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in two capacities: as a COO and an Administrative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Manages operations, finances, member services, communications,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Leading a member-based non-profit and foundation; operations, finances, fundraising, communications, member services, website and other communication channel management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PAST PRESIDENT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an advisor to the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Chairs the Scholarships and Awards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Board Liaison to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with the MANDF Chair and ED on the scholarship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Leads the Strategic Planning process every 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see President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Chair of the MAND Board and leader of the 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with the President-elect and Executive Director on strategic plan goals and other organizational issues as they arise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Coordinates on-boarding and training of new board members and other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Oversees the ED’s performance review, hiring and firing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Attends FNCE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Leading a nonprofit board, communication, motivational and organizational skills, managing conflict and problem-solving, public speaking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ELECT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2020-2021 TREASURER OF MANDF BOARD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In the absence of the President, serves as the Chair of the MAND Board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with the President and Executive Director on strategic plan goals and other organizational issues as they arise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on the DIEB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Attends </w:t>
      </w:r>
      <w:r w:rsidDel="00000000" w:rsidR="00000000" w:rsidRPr="00000000">
        <w:rPr>
          <w:rtl w:val="0"/>
        </w:rPr>
        <w:t xml:space="preserve">FNCE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see President.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MAND FOUNDATION CHAIR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Works closely with the ED to plan and execute the MANDF’s fundraising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Plans and executes Give To The Max Day and Annual Conference fundraising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Assists ED with sponsorships for the Annual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Identifies other methods to raise funds for the MANDF and 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Fund development skill building, external and internal communications, communications planning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 DIRECTOR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Treasurer of 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Oversees the integrity of MAND’s finances including separation of duties, compliance with state and federal laws, and filing of Form 990 for MAND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Ensures that accounting functions are consistent with MAND policies and that there are no irregular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Along with the President, approves payments processed by the 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Nonprofit finance, federal and state filing requirements, oversight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DELEGATE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MAND’s voice with the Academy as a member of the House of Delegates (HOD)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Attends HOD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Conducts Townhalls with MAND members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on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Internal and external communication, policy and advocacy, serving as a liaison, Academy governance and decision-making processes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DIRECTOR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Oversees MAND’s compliance with CDR for all educational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Lead the Annual Conference Planning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With the Education Director-elect and Executive Director, oversees the execution of the MAND Annual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Planning, organizing, promoting and executing a large educational event, assessment, consensus-building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DIRECTOR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Oversees MAND’s annual recruitment and retention of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With the Executive Director, oversees MAND’s Student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Oversees MAND’s member/non-member survey every 3 years (prior to Strategic Planning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Monitors membership trends and recommends actions as indicated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Conducts MAND’s New Member Orientation sessions 2-4 times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Recruitment and retention, developing relationships, working with students, communications skills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NEWSLETTER DIRECTOR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in concert with the Social Media Director and Executive Director (Communications Team) to plan and execute MAND/MANDF’s marketing and communications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Manages MAND’s Communications form and Spotlight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Prepares and sends monthly e-newsletter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Google forms, MailChimp and Canva template skills, organization, attention to detail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DIRECTOR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in concert with the Newsletter Director and Executive Director (Communications Team) to plan and execute MAND/MANDF’s marketing and communications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Prepares and schedules content for MAND’s social media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Canva and Later skills, Facebook, LinkedIn and Twitter, organization, attention to detail, strategic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DIVERSITY, INCLUSION, EQUITY AND BELONGING (DIEB) DIRECTOR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Chair of the DIEB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in concert with the Executive Director to plan meetings, determine priorities, keep committee members engaged and advance MAND’s DIEB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Works with ED to ensure that Affinity Groups are working as indicated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Diversity Liaison to the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Committee leadership, knowledge of DIEB within MAND, the Academy and externally, courageous conversations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MAND REGIONAL LEADERSHIP: NE, NW, SC, SE, TC, TC-elect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as the leader of the 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Recruits members in their region for open positions and/or for assistance with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TC-elect position is filled every other year prior to taking over the TC Rep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Planning and executing networking/social events, regular communication with members, working with Regional Reps to plan educational events, motivational skills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NON-BOARD LEADERSHIP POSITIONS: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NOMINATIONS CHAIR 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as Chair of the Nominating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Works with Nominations Chair-elect and Executive Director to identify open positions, nominating marketing plan, interviews and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rtl w:val="0"/>
        </w:rPr>
        <w:t xml:space="preserve">TRANSFERABLE SKILLS: </w:t>
      </w:r>
      <w:r w:rsidDel="00000000" w:rsidR="00000000" w:rsidRPr="00000000">
        <w:rPr>
          <w:rtl w:val="0"/>
        </w:rPr>
        <w:t xml:space="preserve">Organizational skills, promotions and communication, persuasion, assessment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NOMINATIONS CHAIR-ELECT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as a member of the Nominating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Works with Nominations Chair and Executive Director to identify open positions, nominating marketing plan, interviews and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see Nominations Chair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POLICY COORDINATOR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Chair or Co-Chair of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Works with other panel members to plan out the year, comply and coordinate with AND’s public policy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Keeps members and Board informed of activities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Manages federal policy initiatives and coordination with the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Attends Nutrition and Dietetics Advocacy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Significant training on advocacy and public policy, organizational and motivational skills, national and statewide legislative advocacy opportunities</w:t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 PUBLIC POLICY REPRESENTATIVE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Chair or Co-Chair of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Works with other panel members to plan out the year, comply and coordinate with AND’s public policy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Keeps members and Board informed of activities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Manages state-wide relationships, advocacy efforts, and Day at the Capitol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Attends Nutrition and Dietetics Advocacy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Significant training on advocacy and public policy, organizational and motivational skills, national and statewide legislative advocacy opportunities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NUTRITION SERVICES PAYMENT SPECIALIST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on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as our state expert on reimbursement for medical nutrition therapy (MNT)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Share information with members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Significant training on advocacy and public policy, organizational and motivational skills, national and statewide legislative advocacy opportunities, knowledge and communication of reimbursement information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STATE REGULATORY SPECIALIST 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Serves on the Public Policy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Leads state regulatory initiatives and keeps members informed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Significant training on advocacy and public policy, organizational and motivational skills, national and statewide legislative advocacy opportunities, knowledge of state regulatory issues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CONSUMER PROTECTION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Serves on the Public Policy Panel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454545"/>
          <w:rtl w:val="0"/>
        </w:rPr>
        <w:t xml:space="preserve">Leads consumer protection and licensure initiatives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color w:val="454545"/>
          <w:rtl w:val="0"/>
        </w:rPr>
        <w:t xml:space="preserve">Advises and updates board and members on local, state-level and nationwide consumer protection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TRANSFERABLE SKILLS:</w:t>
      </w:r>
      <w:r w:rsidDel="00000000" w:rsidR="00000000" w:rsidRPr="00000000">
        <w:rPr>
          <w:rtl w:val="0"/>
        </w:rPr>
        <w:t xml:space="preserve"> Significant training on advocacy and public policy, organizational and motivational skills, national and statewide legislative advocacy opportunities, knowledge of consumer-protection and state licensure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MAND/MANDF COMMITTEES: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b w:val="1"/>
          <w:i w:val="1"/>
          <w:rtl w:val="0"/>
        </w:rPr>
        <w:t xml:space="preserve">SCHOLARSHIPS (MANDF) &amp; AWARDS (MAND) COMMITTEE </w:t>
      </w:r>
      <w:r w:rsidDel="00000000" w:rsidR="00000000" w:rsidRPr="00000000">
        <w:rPr>
          <w:rtl w:val="0"/>
        </w:rPr>
        <w:t xml:space="preserve">(Chair: Past President)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b w:val="1"/>
          <w:i w:val="1"/>
          <w:rtl w:val="0"/>
        </w:rPr>
        <w:t xml:space="preserve">NOMINATING COMMITTEE</w:t>
      </w:r>
      <w:r w:rsidDel="00000000" w:rsidR="00000000" w:rsidRPr="00000000">
        <w:rPr>
          <w:rtl w:val="0"/>
        </w:rPr>
        <w:t xml:space="preserve"> (Chair: Nominating Chair)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b w:val="1"/>
          <w:i w:val="1"/>
          <w:rtl w:val="0"/>
        </w:rPr>
        <w:t xml:space="preserve">ANNUAL CONFERENCE COMMITTEE</w:t>
      </w:r>
      <w:r w:rsidDel="00000000" w:rsidR="00000000" w:rsidRPr="00000000">
        <w:rPr>
          <w:rtl w:val="0"/>
        </w:rPr>
        <w:t xml:space="preserve"> (Chair: Education Director)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b w:val="1"/>
          <w:i w:val="1"/>
          <w:rtl w:val="0"/>
        </w:rPr>
        <w:t xml:space="preserve">PUBLIC POLICY PANEL</w:t>
      </w:r>
      <w:r w:rsidDel="00000000" w:rsidR="00000000" w:rsidRPr="00000000">
        <w:rPr>
          <w:rtl w:val="0"/>
        </w:rPr>
        <w:t xml:space="preserve"> (Chair or Co-Chair: Public Policy Coordinator and/or State Public Policy Rep)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b w:val="1"/>
          <w:i w:val="1"/>
          <w:rtl w:val="0"/>
        </w:rPr>
        <w:t xml:space="preserve">DIEB COMMITTEE</w:t>
      </w:r>
      <w:r w:rsidDel="00000000" w:rsidR="00000000" w:rsidRPr="00000000">
        <w:rPr>
          <w:rtl w:val="0"/>
        </w:rPr>
        <w:t xml:space="preserve"> (Chair: DIEB Director)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b w:val="1"/>
          <w:i w:val="1"/>
          <w:rtl w:val="0"/>
        </w:rPr>
        <w:t xml:space="preserve">EXECUTIVE COMMITTEE</w:t>
      </w:r>
      <w:r w:rsidDel="00000000" w:rsidR="00000000" w:rsidRPr="00000000">
        <w:rPr>
          <w:rtl w:val="0"/>
        </w:rPr>
        <w:t xml:space="preserve"> (Chair: President; Members: Past President, President, President-elect, Finance Director and Delegate)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b w:val="1"/>
          <w:i w:val="1"/>
          <w:rtl w:val="0"/>
        </w:rPr>
        <w:t xml:space="preserve">STRATEGIC PLANNING AD HOC COMMITTEE </w:t>
      </w:r>
      <w:r w:rsidDel="00000000" w:rsidR="00000000" w:rsidRPr="00000000">
        <w:rPr>
          <w:rtl w:val="0"/>
        </w:rPr>
        <w:t xml:space="preserve">(Chair: Past President; every 3 years)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meetings in Fall/Winter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meetings in Winter/Spring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color w:val="000000"/>
        <w:rtl w:val="0"/>
      </w:rPr>
      <w:t xml:space="preserve"> | </w:t>
    </w:r>
    <w:r w:rsidDel="00000000" w:rsidR="00000000" w:rsidRPr="00000000">
      <w:rPr>
        <w:color w:val="7f7f7f"/>
        <w:rtl w:val="0"/>
      </w:rPr>
      <w:t xml:space="preserve">Page</w:t>
      <w:tab/>
      <w:tab/>
      <w:t xml:space="preserve">12/29/2022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60652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F089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089E"/>
  </w:style>
  <w:style w:type="paragraph" w:styleId="Footer">
    <w:name w:val="footer"/>
    <w:basedOn w:val="Normal"/>
    <w:link w:val="FooterChar"/>
    <w:uiPriority w:val="99"/>
    <w:unhideWhenUsed w:val="1"/>
    <w:rsid w:val="009F089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089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AyssZGi4aeRc6pTp2QsGssKOmg==">CgMxLjAyCGguZ2pkZ3hzMgloLjMwajB6bGw4AHIhMVB4SFJSc0JRZTZOeHNYbWFtUzE5akxtMXBGR3RzYTJL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2022-12-29T18:36:00Z</dcterms:created>
  <dc:creator>Sara Sternberger</dc:creator>
</cp:coreProperties>
</file>